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14 296 vom 20. Oktober 2016</w:t>
      </w:r>
    </w:p>
    <w:p>
      <w:r>
        <w:t>VS Kantonsgericht, 2016-10-20, FR</w:t>
      </w:r>
    </w:p>
    <w:p>
      <w:r>
        <w:rPr>
          <w:b/>
        </w:rPr>
        <w:t xml:space="preserve">Quelle: </w:t>
      </w:r>
      <w:r>
        <w:t>https://mcp.opencaselaw.ch/entscheid/vs_gerichte_C1 14 296</w:t>
      </w:r>
    </w:p>
    <w:p>
      <w:r>
        <w:t>FR: VS_GERICHTE C1 14 296 du 20 octobre 2016</w:t>
      </w:r>
    </w:p>
    <w:p>
      <w:r>
        <w:t>IT: VS_GERICHTE C1 14 296 del 20 ottobre 2016</w:t>
      </w:r>
    </w:p>
    <w:p>
      <w:pPr>
        <w:pStyle w:val="Heading2"/>
      </w:pPr>
      <w:r>
        <w:t>Regeste</w:t>
      </w:r>
    </w:p>
    <w:p>
      <w:r>
        <w:t>Par arrêt du 20 octobre 2016 (4A_417/2016), le Tribunal fédéral a déclaré irrecevable le recours en matière civile interjeté par X_________ contre ce jugement. C1 14 296 JUGEMENT DU 2 JUIN 2016 Tribunal cantonal du Valais Cour civile II Composition : Jean-Pierre Derivaz, président; Jérôme Emonet et Stéphane Spahr, juges; Ludovic Rossier, greffier; en la cause X_________, appelant et demandeur, représenté par Me M_________ contre Y_________ SA, appelée et défenderesse, représentée par Me N_________</w:t>
      </w:r>
    </w:p>
    <w:p>
      <w:pPr>
        <w:pStyle w:val="Heading2"/>
      </w:pPr>
      <w:r>
        <w:t>Erwägungen</w:t>
      </w:r>
    </w:p>
    <w:p>
      <w:r>
        <w:rPr>
          <w:b/>
        </w:rPr>
        <w:t>E. 3</w:t>
      </w:r>
    </w:p>
    <w:p>
      <w:r>
        <w:t>L’appelant et demandeur remet en cause la validité de la reconnaissance de dette signée le 17 novembre 2010; il fait notamment valoir que la surveillance par un détective privé mise en œuvre par l’appelée et défenderesse constitue une atteinte illicite aux droits de la personnalité (cf. art. 28 CC), de sorte que l’assureur ne pouvait se prévaloir du rapport de son enquêteur, ni des enregistrements et clichés pris par celui-ci, pour réclamer le remboursement des indemnités indiquées dans ladite reconnaissance de dette (appel, p. 14 ss). 3.1.1 La reconnaissance de dette se définit comme la déclaration par laquelle un débiteur manifeste au créancier qu'une dette déterminée existe (arrêt 4C.53/2001 du 17 août 2001 consid. 2b; SCHWENZER, Commentaire bâlois, Obligationenrecht I, 6ème éd., 2015, n. 2 ad art. 17 CO; TEVINI, Commentaire romand, Code des obligations, 2ème éd., 2012, n. 1 ad art. 17 CO; SCHMIDLIN, Commentaire bernois, n. 15 art. 17 CO). Elle peut être causale, lorsque la cause de l'obligation est mentionnée expressément dans la reconnaissance de dette (par exemple, "contrat de vente du 1er mai 2014") ou qu'elle ressort manifestement des circonstances, notamment par renvoi à un autre document (GAUCH/SCHLUEP/SCHMID, Obligationenrecht, Allgemeiner Teil, vol. I, 10ème éd., 2014, no 1179, p. 295 s.). Elle sera abstraite lorsqu'elle n'énonce pas la</w:t>
      </w:r>
    </w:p>
    <w:p>
      <w:r>
        <w:t>- 35 - cause de l'obligation (SCHWENZER, n. 5 ad art. 17 CO et les réf.). Dans les deux cas, la reconnaissance de dette est valable (art. 17 CO). Mais la cause sous-jacente doit exister et être valable (TEVINI, n. 2 ad art. 17 CO). En effet, en droit suisse, la reconnaissance de dette, même abstraite, a pour objet une obligation causale (ATF 105 II 183 consid. 4a; 119 II 452 consid. 1d), l'article 17 CO n'ayant pas d'incidence sur l'existence matérielle de l'obligation du débiteur (ATF 131 III 268 consid. 3.2). Que la reconnaissance de dette soit qualifiée de contrat unilatéral (en ce sens, cf. SCHWENZER, n. 3 ad art. 17 CO; SCHMIDLIN, n. 35 ad art. 17 CO) ou d’acte juridique unilatéral (en ce sens, cf. JÄGGI, Commentaire zurichois, n. 8 ad art. 17 CO; TEVINI, n. 4 ad art. 17 CO; GAUCH/SCHLUEP/SCHMID, op. cit., no 1178, p. 295), son interprétation s’opère selon les principes jurisprudentiels dégagés en matière d’interprétation des contrats (arrêts 4A_426/2013 du 27 janvier 2014 consid. 3.4 et 4A_757/2011 du 3 avril 2012 consid. 2.3; GAUCH/SCHLUEP/SCHMID, op. cit., no 1177, p. 295).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 De manière générale, le débiteur peut se prévaloir de toutes les objections et exceptions qui sont dirigées contre la dette reconnue (ATF 131 III 268 consid. 3.2; 127 III 559 consid. 4a; SCHWENZER, n. 8 ad art. 17 CO; TEVINI, n. 7 ad art. 17 CO; sur l’ensemble de la question, cf. arrêts 4C.30/2006 du 18 mai 2006 consid. 3.2 et 4A_17/2009 du 14 avril 2009 consid. 3.2). De plus, le débiteur peut également se prévaloir de vices lors de la remise de la reconnaissance de dette, telles que l’absence de capacité de discernement ou l’existence de vices de la volonté (SCHWENZER, n. 9 ad art. 17 CO et la réf. à l’ATF 96 II 25 consid. 1). Inversement, la reconnaissance de dette peut contenir une clause complémentaire, en vertu de laquelle le débiteur renonce à invoquer des exceptions déterminées. Une telle convention d’exclusion des exceptions ne doit pas être admise facilement et doit être non équivoque, compte tenu de sa grande portée pour le débiteur (ATF 65 II 66 consid. 8b). Le fardeau de la preuve d’une telle limitation des exceptions est supporté par le créancier (arrêts 4A_147/2014 du 19 novembre 2014 consid. 4.4.1 et 4A_459/2013 du 22 janvier 2014 consid. 3.3; cf. ég.</w:t>
      </w:r>
    </w:p>
    <w:p>
      <w:r>
        <w:t>- 36 - TEVINI, n. 9 ad art. 17 CO; KRAUSKOPF, Die Schuldanerkennung im schweizerischen Obligationenrecht, thèse Fribourg 2003, nos 183 ss, p. 83 ss). 3.1.2 Aux termes de l'article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(BRÖNNIMANN, Commentaire bernois, n. 43 ss ad art. 152 CPC; RÜEDI, Materiell rechtswidrig beschaffte Beweismittel im Zivilprozess, thèse Zurich 2009, nos 234, 248, 252 et 260, p. 116 ss; cf. déjà GAILLARD, Le sort des preuves illicites dans le procès civil, in SJ 1998 p. 652). Conformément à l'article 152 al. 2 CPC, la preuve obtenue illicitement n'est utilisable que d'une manière restrictive. Le juge doit en particulier procéder à une pesée de l'intérêt à la protection du bien lésé par l'obtention illicite et de l'intérêt à la manifestation de la vérité (ATF 140 III 6 consid. 3.1; HASENBÖHLER, in Sutter-Somm et al. [Hrsg.], Kommentar zur Schweizerischen Zivilprozessordnung, 3ème éd., 2016, n. 40 ad art. 152 CPC; cf. déjà, sous l’empire des codes de procédure civile cantonaux, NONN, Die Beweiswürdigung im Zivilprozess, thèse Bâle 1996, p. 155 ss). 3.1.3 Le recours aux services d’un détective privé constitue un moyen fréquemment utilisé par les parties à un procès – tant avant que pendant celui-ci – pour récolter des moyens de preuve (CHAPPUIS, Les moyens de preuve collectés de façon illicite ou produits de façon irrégulière, in Werro/Pichonnaz [éd.], Le procès en responsabilité civile, 2011, p. 107 ss, spéc. p. 126). La surveillance effectuée par un détective privé peut concerner non seulement le droit à la protection de la sphère privée et de la sphère secrète, mais également – dans la mesure où le résultat de la surveillance est fixé dans un film ou une photographie – au droit à sa propre image (ATF 136 III 410 consid. 2.2.2), soit des facettes du droit de la personnalité protégé par l’article 28 CC (cf. JEANDIN, Commentaire romand, Code civil I, 2009, n. 39-42 et n. 48 ad art. 28 CC). Selon la jurisprudence de la Haute Cour, il y a atteinte au droit à sa propre image dès qu’une personne est photographiée sans son accord ou qu’une photographie est publiée sans son autorisation (ATF 127 III 481 consid. 3a/aa; 129 III 715 consid. 4a), même s’il peut y avoir des hypothèses dans lesquelles un accord n’est pas absolument nécessaire (ATF 136 III 410 consid. 2.2.2, 401 consid. 5.2.2). Une atteinte à la personnalité découlant d’une surveillance de la personne assurée par un détective privé peut répondre à des intérêts prépondérants d’ordre public ou privé (cf. art. 28 al.</w:t>
      </w:r>
    </w:p>
    <w:p>
      <w:r>
        <w:t>- 37 - 2 CC), c’est-à-dire être justifiée par le fait que ni l’assurance ni la communauté des assurés ne doivent être amenés à effectuer des prestations indues (ATF 129 V 323 consid. 3.3.3). L’intérêt à lutter efficacement contre les abus ainsi qu’à démasquer et à prévenir l’escroquerie à l’assurance (ATF 135 I 169 consid. 5.5) doit être comparé à l’intérêt du lésé à l’intégrité de sa personne (ATF 127 III 481 consid. 3a/bb; 132 III 641 consid. 5.2). Cette pesée d’intérêt fait appel au pouvoir d’appréciation du juge (ATF 129 III 529 consid. 3.1). Il faut considérer à cet égard que la personne touchée par la surveillance soulève une prétention envers l’assurance et qu’elle doit par conséquent collaborer à la constatation de son état de santé, de sa capacité de travail, etc. Elle doit donc tolérer que les investigations objectivement requises soient, le cas échéant, effectuées à son insu (ATF 129 V 323 consid. 3.3.3; 135 I 169 consid. 5.1). L’admissibilité de la surveillance dépend en outre de l’intensité de l’atteinte et des droits de la personnalité qui sont touchés. A cet égard, il peut notamment être déterminant de savoir dans quelle mesure la surveillance se justifie au regard du type de prestations d’assurance concerné (par exemple, en fonction du montant de la prétention, ou selon qu’il s’agit d’un cas-pilote ou d’un cas-bagatelle), où elle se déroule (par exemple, dans des lieux publics), combien de temps elle dure, quel est son contenu (par exemple, des événements qui peuvent être observés par tout le monde) et si les moyens utilisés dans le cadre de celle-ci (par exemple, des films) sont adéquats et nécessaires pour atteindre le but poursuivi (sur l’ensemble de la question, cf. ATF 136 III 410 consid. 2.2.3; 132 V 241 consid. 2.5.1; 129 V 323 consid. 3.3.3; CHAPPUIS, op. cit., p. 126 s.).</w:t>
      </w:r>
    </w:p>
    <w:p>
      <w:r>
        <w:rPr>
          <w:b/>
        </w:rPr>
        <w:t>E. 3.2</w:t>
      </w:r>
    </w:p>
    <w:p>
      <w:r>
        <w:t>En l’occurrence, le document signé le 17 novembre 2010 par l’appelant et demandeur constitue une reconnaissance de dette causale, dans la mesure où il spécifie – également par renvoi au courrier accompagnatif du même jour ("voir lettre « Y_________ » du 17.11.2010") – que le montant de 49'845 fr. en capital correspond aux indemnités perte de gain perçues pour une prétendue incapacité de travail à 100 %, puis à 80 %, alors que l’intéressé travaillait simultanément, plus frais accessoires (cf. "Enquête externe 2010", travail administratif et frais de déplacement). On l’a vu, l’appelant et demandeur a paraphé ce document à l’issue de la rencontre du 17 novembre 2010 avec V_________ et FF_________, qui a duré plus d’une heure et au cours de laquelle le rapport réalisé par le détective privé engagé par Y_________ lui a été soumis. En tant que telle, cette reconnaissance de dette est valable au regard des exigences de la loi et a d’ailleurs servi de titre ayant permis l’obtention de la mainlevée provisoire de l’opposition faite au commandement de payer notifié dans la poursuite n° xxx1 de l’office des poursuites du district de O_________ (cf., supra,</w:t>
      </w:r>
    </w:p>
    <w:p>
      <w:r>
        <w:t>- 38 - consid. 2.8.1). La reconnaissance de dette litigieuse n’étant pas expressément pourvue d’une clause limitant les exceptions et objections dont pourrait se prévaloir le débiteur en cas d’action judiciaire, l’appelant et demandeur n’est pas forclos à se plaindre de la prétendue illicéité des moyens probatoires résultant de la surveillance par le détective privé (i.e. rapport écrit, photographies et enregistrements vidéos), sur lesquels s’est appuyée la défenderesse pour étayer sa position; il est précisé à cet égard que ceux-ci ont été utilisés seulement à titre de contre-preuve (cf. arrêt 4A_193/2008 du 8 juillet 2008 consid. 2.1.3; ATF 130 III 321 consid. 3.4), puisque le fardeau de la preuve (principale) de l’inexistence de la créance appartenait in casu au débiteur, s’agissant d’une action en libération de dette (cf., supra, consid. 3.1.1). Quoi qu’il en soit, l’absence de prise en considération de ces moyens probatoires, au motif qu’ils contreviendraient à l’article 152 al. 2 CPC, n’entre manifestement pas en considération au terme d’une pesée des intérêts en présence. Même si la filature par le détective – de même que les clichés pris par celui-ci et les enregistrements vidéos effectués à cette occasion –, devaient être constitutifs d’une atteinte aux droits de la personnalité de l’appelant et demandeur, ces procédés n’en sont pas moins justifiés (cf. art. 28 al. 2 CC) dans le cas particulier. Il a en effet été arrêté que l’assureur était fondé à émettre des doutes quant à la réelle incapacité de gain de son assuré consécutivement à ses déclarations du 13 septembre 2010 à l’inspecteur des sinistres (cf., supra, consid. 2.4.4). Il convient de rappeler que la défenderesse a versé à l’intéressé des indemnités journalières en cas de maladie de 131 fr. 50, en vertu de la police d’assurance n° xxx2, depuis le 12 décembre 2009, et que l’intervention chirurgicale subie remontait au mois de mars 2010 (cf., supra, consid. 2.3.2). Vu les montants relativement conséquents déjà versés jusqu’au mois de septembre 2010, et la prétendue absence d’évolution favorable de la capacité de gain de l’assuré, il ne peut être reproché à la défenderesse d’avoir réagi de manière disproportionnée en mandatant un détective privé, qui – même si la surveillance a duré sur une période non négligeable (une vingtaine de jours ouvrables) – n’a fait que suivre sa "cible" dans des lieux publics et décrire dans son rapport écrit des événements observables par tout le monde, respectivement prendre des clichés de ceux-ci. Le rapport en question et ses annexes (clichés et enregistrements vidéos) - qui sont en soi des titres au sens de l’article 177 CPC (CHAPPUIS, op. cit., p. 134) -, ne constituent ainsi pas des moyens de preuve obtenus de manière illicite et non utilisables dans le procès civil. Du reste, l’absence d’incapacité totale de travailler de l’appelant et demandeur lorsqu’il a été interrogé le 13 septembre 2010 par l’inspecteur des sinistres,</w:t>
      </w:r>
    </w:p>
    <w:p>
      <w:r>
        <w:t>- 39 - est corroborée par d’autres moyens de preuve qui ne dérivent pas de ceux litigieux – d’où l’inapplicabilité de la théorie dite de l’arbre empoisonné ("fruits of the poisonous tree", cf. arrêt 6P.91/2003 du 19 janvier 2004 consid. 3; ATF 138 IV 169 consid. 3.1 et 3.3.3; GRONER, op. cit., p. 143), si tant est que celle-ci, développée en procédure pénale, s’applique également en procédure civile –, en particulier des rapports et décisions de l’OAI (cf., supra, consid. 2.4.3.2). Sans consistance, le grief doit être rejeté.</w:t>
      </w:r>
    </w:p>
    <w:p>
      <w:r>
        <w:rPr>
          <w:b/>
        </w:rPr>
        <w:t>E. 4</w:t>
      </w:r>
    </w:p>
    <w:p>
      <w:r>
        <w:t>L’appelant et demandeur se plaint d’une violation de l’article 24 CO, en tant que la juridiction précédente (consid. 5, p. 42 ss) n’a pas retenu qu’il s’est trouvé dans un cas d’erreur essentielle en signant la reconnaissance de dette, et a de la sorte refusé d’invalider celle-ci (cf. appel, p. 17).</w:t>
      </w:r>
    </w:p>
    <w:p>
      <w:r>
        <w:rPr>
          <w:b/>
        </w:rPr>
        <w:t>E. 4.1</w:t>
      </w:r>
    </w:p>
    <w:p>
      <w:r>
        <w:t>Selon l'article 23 CO, le contrat n'oblige pas celle des parties qui, au moment de conclure, était dans une erreur essentielle.</w:t>
      </w:r>
    </w:p>
    <w:p>
      <w:r>
        <w:rPr>
          <w:b/>
        </w:rPr>
        <w:t>E. 4.1.1</w:t>
      </w:r>
    </w:p>
    <w:p>
      <w:r>
        <w:t>Il y a erreur lorsqu'une personne, en se faisant une fausse représentation de la situation, manifeste une volonté qui ne correspond pas à celle qu'elle aurait exprimée si elle ne s'était pas trompée. Savoir si une personne, au moment de passer un acte juridique, se trouvait dans l'erreur est une question de fait (ATF 134 III 643 consid. 5.3.1; 118 II 58 consid. 3a; 113 II 25 consid. 1a). Nul ne peut invalider un acte juridique – qu’il s’agisse d’un contrat ou d’un acte unilatéral (cf. ATF 102 Ib 118 consid. 2a; SCHWENZER, n. 4 Vorbemerkungen ad art. 23-31 CO) – sur la base des articles 23 ss CO si, en réalité, il n'était pas dans l'erreur (ATF 128 III 70 consid. 1b). L'absence de représentation d'un fait, à savoir l'ignorance de celui-ci, est assimilée à l’erreur.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 5A_187/2013 du 4 octobre 2013 consid. 7.1; GAUCH/SCHLUEP/SCHMID, op. cit., nos 762-763, p. 175; SCHMIDLIN, Commentaire bernois, n. 9 ss ad art. 23/24 CO; cf., ég., s’agissant d’un fait futur aléatoire, arrêt du Tribunal fédéral du 21 avril 1998 consid. 3a et b, in RFJ 1998, p. 321 ss). Il incombe à celui qui invoque une erreur pour échapper aux conséquences d'un acte juridique d'apporter la preuve que ses représentations internes étaient erronées (arrêts 4A_641/2010 du 23 février 2011 consid. 3.5.1, in SJ 2012 I p. 322 ss, et 4A_217/2009</w:t>
      </w:r>
    </w:p>
    <w:p>
      <w:r>
        <w:t>- 40 - du 3 novembre 2009 consid. 2.4; SCHMIDLIN, Commentaire romand, n. 61 ad art. 23, 24 CO; SCHWENZER, n. 12 ad art. 23, 24 CO).</w:t>
      </w:r>
    </w:p>
    <w:p>
      <w:r>
        <w:rPr>
          <w:b/>
        </w:rPr>
        <w:t>E. 4.1.2</w:t>
      </w:r>
    </w:p>
    <w:p>
      <w:r>
        <w:t>Savoir si une erreur est essentielle constitue une question de droit (SCHWENZER, n. 4 in fine ad art. 23 CO; ATF 87 II 137 consid. 3). L’article 24 CO concrétise la notion d’erreur essentielle à l’aide d’une liste exemplative. Les chiffres 1 à 3 de son premier alinéa décrivent les erreurs de déclaration (erreur sur la nature [ch. 1], la personne [ch. 2], l’objet du contrat ou la quantité de la prestation [ch. 3]), tandis que le chiffre 4 est réservé à l’erreur de base (SCHMIDLIN, Commentaire romand, n. 4 ad art. 23, 24 CO; cf. ég. BLUMER, in Honsell [Hrsg.], Obligationenrecht, Kurzkommen- tar, 2014, n. 1 ad art. 24 CO). L’erreur de déclaration ("Erklärungsirrtum") peut se produire de deux façons : soit le déclarant ne voulait pas du tout donner de déclaration ("Abirrung"; cf., infra, consid. 4.1.3), soit il voulait déclarer autre chose que ce qu’il a effectivement déclaré (auquel cas on parle d’erreur sur le contenu de la déclaration; "Äusserungsirrtum" ou "Inhaltsirrtum"; cf., infra, consid. 4.1.4; SCHMIDLIN, Commentaire romand, n. 11 ad art. 23, 24 CO).</w:t>
      </w:r>
    </w:p>
    <w:p>
      <w:r>
        <w:rPr>
          <w:b/>
        </w:rPr>
        <w:t>E. 4.1.3</w:t>
      </w:r>
    </w:p>
    <w:p>
      <w:r>
        <w:t>Dans la première hypothèse, l’erreur porte sur le fait même de donner une déclaration (SCHMIDLIN, Commentaire bernois, n. 379-381 ad art. 23/24 CO). Le cas de figure le plus important demeure celui de la signature de documents non lus (SCHWENZER, n. 3 ad art. 24 CO). Signer un document sans l’avoir lu ou sans l’avoir compris est un fait qui se produit plus fréquemment qu’on ne le pense. La vie moderne inonde le public de formulaires de tout genre et compromet finalement le sens protecteur que la loi veut attribuer à la forme écrite. Pourtant, la mauvaise habitude de signer un document sans l’avoir lu ne saurait modifier les prescriptions strictes qui entourent cette forme (SCHMIDLIN, Commentaire romand, n. 13 ad art. 23, 24 CO, et Commentaire bernois, n. 382 ad art. 23/24 CO). Si la signature apposée sur un document non lu ou mal lu atteste de l’indifférence du contractant quant au contenu, son auteur ne peut revenir sur la déclaration sous prétexte d’avoir commis une erreur. Une invalidation est exclue, parce que le déclarant, conscient de son ignorance, se soumet à ce que voulait l’autre partie (cf. déjà ATF 90 II 449 consid. 1; 49 II 167 consid. 5); l’existence même d’une erreur doit être réfutée (SCHWENZER, n. 4a ad art. 24 CO; SCHMIDLIN, Commentaire romand, n. 14 ad art. 23, 24 CO, et Commentaire bernois, n. 389 ad art. 23/24 CO). Si, en revanche, le cocontractant a été induit par son partenaire à signer le contrat sans se soucier du contenu, il faut examiner si le comportement de ce dernier cache une intention dolosive ou si lui-même partage cette</w:t>
      </w:r>
    </w:p>
    <w:p>
      <w:r>
        <w:t>- 41 - insouciance. Dans le premier cas, on applique l’article 28 CO (dol; cf., infra, consid. 6), tandis que le second doit être considéré comme une erreur de déclaration commune aux deux parties qui, si l’erreur ne se limite pas aux expressions (art. 18 al. 1 CO), permet l’invalidation du contrat (SCHMIDLIN, Commentaire romand, n. 16-17 ad art. 23, 24 CO, et Commentaire bernois, n. 387-388 ad art. 23/24 CO).</w:t>
      </w:r>
    </w:p>
    <w:p>
      <w:r>
        <w:rPr>
          <w:b/>
        </w:rPr>
        <w:t>E. 4.1.4</w:t>
      </w:r>
    </w:p>
    <w:p>
      <w:r>
        <w:t>Une erreur sur le contenu de la déclaration peut se produire notamment si l’on donne au contrat une fausse qualification : on prend la reconnaissance de dette pour une hypothèque légale, le leasing pour une location, la reprise de dette pour un cautionnement. Cette erreur peut aussi provenir de la mauvaise interprétation d’une clause : par exemple, lorsqu’une partie confond le contrat d’entreprise avec le mandat non rémunéré en donnant à l’expression "sans engagement" le sens erroné de mandat gratuit (SCHMIDLIN, Commentaire romand, n. 24 ad art. 23, 24 CO et la réf., pour ce qui est du dernier cas, à l’ATF 64 II 9 consid. 3). En pratique, ce type d’erreur se produit avant tout lors de déclarations faites dans une langue étrangère ou lors du recours à des abréviations (SCHWENZER, n. 8 in fine ad art. 24 CO). Sous l’erreur sur la nature du contrat conclu ("error in negotio") se rangent également les déclarations qui, selon l’auteur, ne devaient avoir aucune valeur juridique, tandis que le destinataire les a interprétées de bonne foi comme déclarations de volonté. Toute déclaration donnée à la légère, mais prise au sérieux par l’autre partie, peut conduire à une erreur de déclaration (SCHMIDLIN, Commentaire romand, n. 25 ad art. 23, 24 CO et les réf.).</w:t>
      </w:r>
    </w:p>
    <w:p>
      <w:r>
        <w:rPr>
          <w:b/>
        </w:rPr>
        <w:t>E. 4.2</w:t>
      </w:r>
    </w:p>
    <w:p>
      <w:r>
        <w:t>Au terme de l’appréciation des preuves (cf., supra, consid. 2.5.3 et 2.6.2), il a été circonscrit que l’appelant et demandeur n’a pas prouvé, comme il le prétendait, ne pas avoir compris le sens et la portée de la reconnaissance de dette préalablement établie par V_________, qu’il a signée le 17 novembre 2010, à l’issue d’une discussion de plus d’une heure et après que lecture lui en a été donnée. L’intéressé était ainsi parfaitement conscient que, en paraphant ce document, il s’engageait à rembourser à la défenderesse les indemnités d’assurance perçues indûment (cf. art. 40 LCA) – en raison des déclarations inexactes faites les 13 septembre et 15 novembre 2010 aux agents d’assurance quant à l’étendue de son incapacité de gain –, plus les frais accessoires (cf. frais de l’enquête et travaux administratifs). La thèse selon laquelle l’appelant et demandeur aurait signé la reconnaissance de dette, comme s’il s’agissait d’un formulaire anodin paraphé à la va-vite, en faisant aveuglément confiance aux agents de la défenderesse, en particulier FF_________, et en croyant que le document ne servait qu’à justifier les frais de déplacements de ceux- ci à A_________, a été écartée (cf., supra, consid. 2.6). En effet, même à supposer</w:t>
      </w:r>
    </w:p>
    <w:p>
      <w:r>
        <w:t>- 42 - que l’assuré ait éprouvé des difficultés à comprendre le français – ce qu’il n’a pas établi (cf., supra, consid. 2.5.3) –, la reconnaissance de dette mettait en évidence le montant de 49'845 fr. qui, compte tenu de son ampleur, ne pouvait être confondu avec d’éventuels frais de déplacements encourus par V_________ depuis son bureau lausannois. Par ailleurs, le fait qu’une mention relative au souhait de l’assuré de pouvoir disposer de ses indemnités jusqu’au 1er mai 2010 au moins ait été rajoutée de manière manuscrite sur la reconnaissance de dette préétablie confirme le fait que l’appelant et demandeur a parfaitement compris les enjeux de la rencontre du 17 novembre 2010 et cherché à négocier l’ampleur du montant à rembourser à la défenderesse. Dans ces circonstances, il n’existait ainsi aucune erreur de l’appelant et demandeur, que ce soit au sujet de sa déclaration même ou de la nature de l’engagement assumé (cf., supra, consid. 4.1), lorsqu’il a paraphé la reconnaissance de dette le 17 novembre 2010.</w:t>
      </w:r>
    </w:p>
    <w:p>
      <w:r>
        <w:rPr>
          <w:b/>
        </w:rPr>
        <w:t>E. 5</w:t>
      </w:r>
    </w:p>
    <w:p>
      <w:r>
        <w:t>Dans un moyen développé succinctement (appel, p. 17 in initio), l’appelant et demandeur semble s’en prendre au raisonnement de la juridiction précédente (cf. consid. 7, p. 47 ss) selon lequel le premier nommé a bien violé l’obligation d’informer la défenderesse sur son état de santé de sorte que, en application de l’article 40 LCA, l’assurance était légitimée à réclamer le remboursement de l’ensemble des prestations versées à concurrence de 38'302 fr. ([292 jours {du 12 décembre 2009 au 30 septembre 2010} x 131 fr. 50, soit 38'398 fr. pour être exact), de même que des frais d’enquête (9660 fr.) et des frais administratifs (1883 fr.). 5.1.1 Sous le titre marginal "Prétention frauduleuse", l'article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l'article 39 LCA, l'assureur n'est pas lié par le contrat envers l'ayant droit (ATF 131 III 314 consid. 2.1). Il faut ainsi d'abord, d'un point de vue objectif, que la dissimulation ou la déclaration inexacte porte sur des faits qui sont propres à influencer l'existence ou l'étendue de l'obligation de l'assureur, autrement dit que, sur la base d'une déclaration correcte des faits en question, l'assureur n'ait à verser qu'une prestation moindre ou même aucune prestation (NEF, Commentaire bâlois, Bundesgesetz über den Versicherungsvertrag, 2001, n. 16 ad art. 40 LCA); le cas le plus fréquent en pratique est celui où l'ayant droit déclare un dommage plus étendu qu'en réalité, notamment en donnant des indications trop</w:t>
      </w:r>
    </w:p>
    <w:p>
      <w:r>
        <w:t>- 43 - élevées sur le prix d'acquisition de la chose assurée (NEF, n. 22 et 60 ad art. 40 LCA). Il faut en outre, d'un point de vue subjectif, que l'ayant droit ait agi avec la conscience et la volonté d'induire l'assureur en erreur, sans qu'il importe qu'il soit parvenu ou non à ses fins. L'assureur peut alors refuser toute prestation, même si la fraude se rapporte à une partie seulement du dommage (arrêts 4A_17/2011 du 14 mars 2011 consid. 2; 5C.11/2002 du 11 avril 2002 consid. 2a/bb, in JdT 2002 I p. 531 ss; NEF, n. 17, 24 et 47 ad art. 40 LCA; cf. ég. plus récemment arrêt 4A_574/2014 du 15 janvier 2015 consid. 5.1 [indemnités journalières]). S'agissant d'un moyen libératoire, il incombe à l'assureur de prouver les faits permettant l'application de l'article 40 LCA (arrêts 4A_431/2010 du 17 novembre 2010 consid. 2.5 et 5C.11/2002 précité consid. 2a). 5.1.2 La doctrine distingue, en fonction du but poursuivi, la reconnaissance de dette tendant à confirmer une dette existant entre les parties ("bestätigende Schuldaner- kennung") et celle ayant pour optique de mettre fin à l’incertitude quant à l’existence ou l’étendue d’une dette litigieuse ("bereinigende Schuldanerkennung"; KRAUSKOPF, op. cit., no 148, p. 66 s., et no 371, p. 172 s.). Ce second type de reconnaissance de dette présente des similitudes avec une transaction, dont elle se différencie toutefois par son caractère unilatéral (KRAUSKOPF, op. cit., no 177, p. 80 et no 181, p. 81 s. et les réf.). Dans le domaine des transactions – judiciaires et extrajudiciaires –, les articles 23 ss CO s'appliquent avec des restrictions (SCHMIDLIN, Commentaire bernois, n. 355 ad art. 23/24 CO).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cf. ATF 132 III 737 consid. 1)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(arrêt 5A_187/2013 précité consid. 7.1; cf. déjà ATF 54 II 188 consid. 2; SCHMIDLIN, Commentaire bernois, n. 359-362 et 365 ad art. 23/24 CO; KRAUSKOPF, op. cit., no 372, p. 172 s.).</w:t>
      </w:r>
    </w:p>
    <w:p>
      <w:r>
        <w:rPr>
          <w:b/>
        </w:rPr>
        <w:t>E. 5.2</w:t>
      </w:r>
    </w:p>
    <w:p>
      <w:r>
        <w:t>Vu le renversement du fardeau de la preuve résultant du système de la reconnaissance de dette (cf., supra, consid. 3.1.1), il appartenait in casu à l’appelant et</w:t>
      </w:r>
    </w:p>
    <w:p>
      <w:r>
        <w:t>- 44 - demandeur de prouver l’absence de validité de la cause sous-jacente de la reconnaissance de dette, et donc d’établir que les déclarations sur son état de santé et sa capacité de travailler faites les 13 septembre et 15 novembre 2010 aux représentants de la défenderesse n’étaient pas mensongères, de sorte que celle-ci n’était pas fondée à se prévaloir de l’existence d’une "prétention frauduleuse" au sens de l’article 40 LCA. Or, il est avéré dans le cas particulier, pour les motifs exposés en détail au considérant 2.6.2 auquel il est renvoyé, que, lors des entretiens des 13 septembre et 15 novembre 2010, l’appelant et demandeur a intentionnellement tenu, dans l’optique de continuer à percevoir des indemnités, un discours contraire à la vérité concernant sa capacité de travail et les activités qu’il était encore à même d’effectuer à la suite de son accident du mois de septembre 2009. En d’autres termes, il a sciemment déclaré de manière inexacte des faits qui auraient permis à la défenderesse, en tant qu’assureur, de réduire à tout le moins les prestations allouées sur la base, erronée, d’une incapacité de gain totale, alors même que l’inspecteur de sinistres, lors de l’entretien du 15 novembre 2010, avait expressément rendu l’intéressé attentif aux obligations de fournir des informations conformes à la vérité selon les articles 39 s. LCA (pièce xxx5, p. 51). Dans ces circonstances, l’appelant et demandeur a échoué à établir l’inexistence de la cause à la base de la reconnaissance de dette signée le 17 novembre 2010. On peut même se demander si, compte tenu du contexte dans lequel ce document a été paraphé et vu les références faites, dans le courrier accompagnatif du même jour, aux frais supplémentaires que pourrait générer l’ouverture d’une "procédure devant les tribunaux" (pièce 20, p. 64), la reconnaissance de dette ne constituait pas une "bereinigende Schuldanerkennung", en ce sens que l’assuré a signé ce document afin d’éviter d’avoir à affronter un procès en restitution des indemnités perçues indûment, quand bien même des doutes auraient subsisté pour les deux parties quant à la réelle (in)capacité de gain. Dans un tel cas de figure, le débiteur – soit l’appelant et demandeur –, n’était, s’agissant d’une transaction, plus à même de discuter le bien- fondé même de l’obligation de rembourser, celui-ci constituant le "caput controversum". Pour l’ensemble de ces motifs, le moyen pris de l’inexistence de la créance à la base de la signature de la reconnaissance de dette doit être écarté.</w:t>
      </w:r>
    </w:p>
    <w:p>
      <w:r>
        <w:rPr>
          <w:b/>
        </w:rPr>
        <w:t>E. 6</w:t>
      </w:r>
    </w:p>
    <w:p>
      <w:r>
        <w:t>L’appelant et demandeur se plaint ensuite d’une violation de l’article 28 CO. Il estime ne pas avoir imaginé une seule seconde, en signant la reconnaissance de dette</w:t>
      </w:r>
    </w:p>
    <w:p>
      <w:r>
        <w:t>- 45 - litigieuse, qu’il déclarait de la sorte avoir tenté d’induire l’assurance en erreur, s’étant "simplement fié aux conseils et encouragements de M. FF_________ en qui il avait une totale confiance" (appel, p. 18). En d’autres termes, il soutient avoir été dolosivement amené à parapher le document sur lequel s’est ensuite basée la défenderesse pour réclamer le remboursement des indemnités notamment. 6.1.1 Selon l'article 28 CO, la partie induite à contracter par le dol de l'autre n'est pas obligée, même si son erreur n'est pas essentielle. Le dol suppose que la partie qui s'en prévaut ait conclu le contrat sur la base d'une erreur provenant d'une tromperie intentionnelle et que, sans cette erreur, elle ne se serait pas engagée, ou alors à des conditions qui lui auraient été plus favorables (ATF 129 III 320 consid. 6.3 et les réf.; arrêt 4C.226/2002 du 27 septembre 2002 consid. 4.1). Contrairement à ce qui prévaut à l’article 23 CO, le caractère essentiel de l’erreur n’est pas exigé (SCHWENZER, n. 13 ad art. 28 CO). Lorsque la tromperie a conduit à une erreur essentielle, le lésé peut s’appuyer à choix sur les articles 23 et 28 CO; lorsqu’il fait valoir les deux en procédure, l’invalidation pour cause de dol a la priorité, car l’article 28 CO assure une protection plus étendue (SCHWENZER, n. 22 ad art. 28 CO; SCHMIDLIN, Commentaire bernois, n. 144 ad art. 28 CO). Savoir dans quelles circonstances se sont déroulés les pourparlers, respectivement la conclusion du contrat, et s'il y a eu comportement trompeur de la part d'une partie relève des constatations de fait (arrêts 4A_217/2009 précité consid. 2.4; 4C.227/2003 du 9 décembre 2004 consid. 5.3.1). Il incombe à celui qui invoque un dol pour échapper aux conséquences d'un acte juridique d'apporter la preuve qu'il y a eu tromperie et que celle-ci l'a déterminé à contracter (cf. ATF 129 III 320 consid. 6.3; arrêts 4A_641/2010 précité consid. 3.4.1; 4A_217/2009 précité consid. 2.4; SCHMIDLIN, Commentaire romand, n. 49 ad art. 28 CO; SCHWENZER, n. 26 ad art. 28 CO; SCHMID, Commentaire bâlois, Zivilgesetzbuch I, 5ème éd., 2014, n. 61 ad art. 8 CC). 6.1.2 Le dol, tromperie intentionnelle que l'une des parties commet au préjudice de l'autre, peut résulter aussi bien d'une affirmation inexacte de la partie malhonnête que de la dissimulation d'éléments de fait; la dissimulation de faits ne constitue toutefois une tromperie que s'il existe un devoir de renseigner, qui peut découler de la loi, du contrat ou de la bonne foi (ATF 117 II 218 consid. 6a; 116 II 431 consid. 3a; arrêt 4A_28/2007 du 30 mai 2007 consid. 2.2, non publié aux ATF 133 III 421; cf. ég. SCHWENZER, n. 9 ad art. 28 CO). L'étendue du devoir d'information des parties ne peut être déterminée de façon générale, mais dépend des circonstances du cas particulier, notamment de la nature du contrat, de la manière dont les pourparlers se sont</w:t>
      </w:r>
    </w:p>
    <w:p>
      <w:r>
        <w:t>- 46 - déroulés, de même que des intentions et des connaissances des participants (ATF 116 II 431 consid. 3a; 105 II 75 consid. 2a; arrêts 4A_316/2008 du 3 octobre 2008 consid. 2.1 et 4C.226/2002 du 27 septembre 2002 consid. 4.1). En matière de contrat d’assurance, l’assureur doit, avant la conclusion du contrat d'assurance, renseigner le preneur de manière compréhensible sur son identité et sur les principaux éléments du contrat d'assurance, notamment sur les primes dues et les autres obligations du preneur d'assurance (cf. art. 3 al. 1 let. c LCA [en vigueur depuis le 1er janvier 200; cf. RO 2005 p. 5245]). Si les obligations contractuelles supplémentaires que le preneur a accepté d’assumer en vertu de l’article 29 LCA semblent clairement tomber dans le champ d’application de l’article 3 LCA, la situation relative aux devoirs des articles 4, 38, 39, 61 et 68 LCA est moins évidente. De l’avis de la doctrine, le devoir du preneur de renseigner l’assureur à sa demande en cas de sinistre (cf. art. 39 al. 1 LCA) n’est pas concerné par l’article 3 LCA; il ne doit en effet pas paraître surprenant pour le preneur que l’assureur entre en contact avec lui pour déterminer de manière précise les circonstances d'un sinistre (BRULHART, Droit des assurances privées, 2008, no 341, p. 153 s.). 6.1.3 Si le contrat est valablement invalidé pour cause de dol, les parties sont libérées des obligations qu'il prévoyait et les prestations faites doivent être restituées conformément aux règles sur l'enrichissement illégitime (ATF 87 II 137 consid. 7a; arrêt 4A_59/2009 du 7 septembre 2009 consid. 5.3.3).</w:t>
      </w:r>
    </w:p>
    <w:p>
      <w:r>
        <w:rPr>
          <w:b/>
        </w:rPr>
        <w:t>E. 6.2</w:t>
      </w:r>
    </w:p>
    <w:p>
      <w:r>
        <w:t>En l’occurrence, la version des événements sur laquelle s’appuie l’appelant et demandeur pour réclamer l’application de l’article 28 CO et l’invalidation de la reconnaissance de dette ne correspond pas à celle retenue par la cour de céans. Il a en effet été posé (cf., supra, consid. 2.6.2) que V_________ a, lors de la séance du 17 novembre 2010, présenté à l’assuré les moyens de preuve dont disposait Y_________ concernant sa réelle capacité de gain, avant que l’intéressé ne signe la reconnaissance de dette. Lors de la rencontre du 15 novembre 2010, au cours de laquelle l’appelant et demandeur a procuré des informations mensongères au sujet de sa capacité de travailler, V_________ l’avait par ailleurs expressément rendu attentif aux conséquences possibles, sur le plan des prestations allouées par l’assurance, en cas de déclarations inexactes ou incomplètes, au sens de l’article 40 LCA. Dans ce contexte, il ne peut être reproché aux représentants de l’établissement d’assurance d’avoir, en vue d’obtenir de l’appelant et demandeur la signature de la reconnaissance de dette, passé sous silence des éléments importants ni d’avoir transgressé leur devoir d’information – du reste expressément consacré à l’article 3 LCA –, envers l’assuré</w:t>
      </w:r>
    </w:p>
    <w:p>
      <w:r>
        <w:t>- 47 - concernant ses obligations en cas de survenance du sinistre. L’appelant et demandeur n’a par ailleurs pas paraphé ce document en vouant une confiance aveugle à FF_________, mais bien parce qu’il s’est senti "dans une mauvaise posture" (cf., supra, consid. 2.6.1.1) lorsque le rapport du détective privé, comprenant notamment les photographies de l’intéressé en pleine activité, lui a été soumis. Enfin, il a été dit que la reconnaissance de dette n’a pas été signée dans la précipitation, mais à l’issue d’une rencontre qui a duré plus d’une heure; le courrier accompagnatif du 17 novembre 2010 aménageait de surcroît un délai de réflexion jusqu’au 30 novembre 2010 pour que l’assuré se prononce, s’il n’avait pas voulu parapher ce document le même jour. Vu l’ensemble des circonstances, il ne peut ainsi être reproché à la défenderesse d’avoir, par l’entremise de ses agents, fait preuve de fourberie à l’égard de l’assuré, et de l’avoir au final amené, en signant la reconnaissance de dette, à faire une déclaration contraire à ses intérêts au vu des manquements contractuels, dûment étayés, qui lui étaient reprochés. Sans consistance, le moyen pris d’une entorse à l’article 28 CO ne peut être que rejeté.</w:t>
      </w:r>
    </w:p>
    <w:p>
      <w:r>
        <w:rPr>
          <w:b/>
        </w:rPr>
        <w:t>E. 7</w:t>
      </w:r>
    </w:p>
    <w:p>
      <w:r>
        <w:t>Dans un ultime argument développé dans un style télégraphique (appel, p. 17), l’appelant et demandeur soutient enfin à nouveau en instance d’appel, en s’appuyant sur le témoignage d’un ancien employé de J_________ (cf. MM_________, R37, p. 720), que l’assurance contractée était une assurance de somme de sorte qu’il importait peu que son revenu annuel n’ait, en dépit de l’accident, pas connu de baisse significative. L’appelant et demandeur perd de vue que les déclarations d’un témoin ne peuvent porter que sur des questions de fait, et non de droit – tel le type d’assurance contracté – dont la connaissance revient à l’autorité de jugement (cf. WEIBEL/NAEGELI, n. 7 ad art. 169 CPC), et il omet ce faisant de discuter le raisonnement convaincant adopté par cette dernière (cf. jugement entrepris, consid. 8, p. 51 ss). Au vu de la formulation de l’article 23 des conditions générales intégrées au contrat (cf., supra, consid. 2.2.1), c’est à bon escient que la juridiction précédente a qualifié la police litigieuse d’assurance de dommage (cf. arrêt 5C.103/1998 du 29 septembre 1998, auquel s’est référé plus récemment l’arrêt 4A_332/2010 du 22 février 2011 consid. 5.2.4; cf. ég. BRUHLART, op. cit., no 823, p. 367) et, vu le constat d’absence de perte de gain effectivement subie en dépit du sinistre (cf., supra, consid. 2.4.3.2), estimé que pour cet autre motif, la défenderesse était bien fondée à réclamer le remboursement des prestations versées à tort.</w:t>
      </w:r>
    </w:p>
    <w:p>
      <w:r>
        <w:t>- 48 - En résumé, l’appel, mal fondé, doit être rejeté et le demandeur se voir intégralement débouter de ses conclusions en libération de dette.</w:t>
      </w:r>
    </w:p>
    <w:p>
      <w:r>
        <w:rPr>
          <w:b/>
        </w:rPr>
        <w:t>E. 8</w:t>
      </w:r>
    </w:p>
    <w:p>
      <w:r>
        <w:t>Il reste à statuer sur le sort des frais et dépens</w:t>
      </w:r>
    </w:p>
    <w:p>
      <w:r>
        <w:rPr>
          <w:b/>
        </w:rPr>
        <w:t>E. 8.1</w:t>
      </w:r>
    </w:p>
    <w:p>
      <w:r>
        <w:t>Vu le sort de l’appel, il n’y a pas lieu de modifier le montant et la répartition des frais et des dépens de première instance (art. 318 al. 3 CPC a contrario), non spécifiquement contestés. Dans ces circonstances, pour les motifs exposés par la juridiction inférieure (cf. jugement entrepris, consid. 9, p. 55 ss), les frais de première instance, fixés conformément aux dispositions applicables (art. 13 et 16 LTar: de 1800 fr. à 5000 fr., pour une valeur litigieuse comprise entre 20'001 fr. et 50'000 fr.) à 4800 fr., débours (952 fr.) inclus, sont, vu le sort de l’action (cf. art. 106 al. 1 CPC), mis à la charge du demandeur, qui succombe; celui-ci restituera en outre à la défenderesse l’avance de frais, qu'elle a effectuée, à hauteur de 300 francs (cf. art. 111 al. 2 CPC). Quant aux dépens auxquels la défenderesse peut prétendre pour la procédure de première instance, ils sont, compte tenu de l’activité utilement déployée par son mandataire qui a consisté, pour l’essentiel, en l’envoi d’une réponse et d’une duplique, de plusieurs courriers et propositions de questionnaires pour les témoins, en la participation à six séances (débats d’instruction; séances d’audition de témoins des 20 septembre [3h], 23 septembre [2h15], 4 octobre [0h35], 8 novembre [1h15] et 15 novembre 2013 [0h25]), arrêtés à 7500 fr., TVA comprise (cf. art. 32 al. 1 LTar : de 5800 fr à 8200 fr. lorsque la valeur litigieuse varie entre 40'001 fr. et 50'000 fr.), montant auquel s’ajoutent les débours, fixés à 1500 fr. (cf. frais de déplacement, de port et de copie), TVA incluse. Au final, le demandeur, qui succombe et supporte ses propres frais d’intervention en justice, versera à la défenderesse une indemnité de 9000 fr. à titre de dépens.</w:t>
      </w:r>
    </w:p>
    <w:p>
      <w:r>
        <w:rPr>
          <w:b/>
        </w:rPr>
        <w:t>E. 8.2</w:t>
      </w:r>
    </w:p>
    <w:p>
      <w:r>
        <w:t>Compte tenu de la valeur litigieuse (i.e. 49'845 fr. [cf., supra, consid. 1.1]), du degré de difficulté non négligeable de la cause, ainsi que des principes de la couverture des frais et de l’équivalence des prestations (art. 13 LTar), les frais judiciaires en instance d’appel, qui se limitent à l’émolument forfaitaire de décision (art. 95 al. 2 let. b CPC), sont arrêtés à 1700 fr. (art. 16 et 19 LTar). Vu le sort de la procédure de seconde instance, ces frais sont mis à la charge de l’appelant (art. 106 al. 1 CPC) et prélevés sur l’avance effectuée. Sur le vu notamment de l’activité utilement déployée par le conseil de l’appelée et défenderesse, qui a consisté essentiellement en la rédaction d’une réponse à l’appel,</w:t>
      </w:r>
    </w:p>
    <w:p>
      <w:r>
        <w:t>- 49 - ainsi que des autres critères susmentionnés (cf. art. 27, 29, 32 al. 1 et 35 al. 1 LTar), l’indemnité à titre de dépens est arrêtée à 3000 fr., honoraires, TVA et débours compris. A l’instar des frais, cette indemnité est mise à la charge de l’appelant, qui succombe et supporte ses propres frais d’intervention en seconde instance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